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68" w:rsidRDefault="00A4106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1068" w:rsidRDefault="00A41068">
      <w:pPr>
        <w:pStyle w:val="ConsPlusNormal"/>
        <w:jc w:val="both"/>
      </w:pPr>
    </w:p>
    <w:p w:rsidR="00A41068" w:rsidRDefault="00A41068">
      <w:pPr>
        <w:pStyle w:val="ConsPlusTitle"/>
        <w:jc w:val="center"/>
      </w:pPr>
      <w:r>
        <w:t>МИНИСТЕРСТВО СПОРТА РОССИЙСКОЙ ФЕДЕРАЦИИ</w:t>
      </w:r>
    </w:p>
    <w:p w:rsidR="00A41068" w:rsidRDefault="00A41068">
      <w:pPr>
        <w:pStyle w:val="ConsPlusTitle"/>
        <w:jc w:val="center"/>
      </w:pPr>
    </w:p>
    <w:p w:rsidR="00A41068" w:rsidRDefault="00A41068">
      <w:pPr>
        <w:pStyle w:val="ConsPlusTitle"/>
        <w:jc w:val="center"/>
      </w:pPr>
      <w:r>
        <w:t>ИНФОРМАЦИЯ</w:t>
      </w:r>
    </w:p>
    <w:p w:rsidR="00A41068" w:rsidRDefault="00A41068">
      <w:pPr>
        <w:pStyle w:val="ConsPlusTitle"/>
        <w:jc w:val="center"/>
      </w:pPr>
    </w:p>
    <w:p w:rsidR="00A41068" w:rsidRDefault="00A41068">
      <w:pPr>
        <w:pStyle w:val="ConsPlusNormal"/>
        <w:jc w:val="both"/>
      </w:pPr>
    </w:p>
    <w:p w:rsidR="00765998" w:rsidRDefault="00765998">
      <w:pPr>
        <w:pStyle w:val="ConsPlusNormal"/>
        <w:ind w:firstLine="540"/>
        <w:jc w:val="both"/>
      </w:pPr>
    </w:p>
    <w:p w:rsidR="00765998" w:rsidRDefault="00A41068">
      <w:pPr>
        <w:pStyle w:val="ConsPlusNormal"/>
        <w:ind w:firstLine="540"/>
        <w:jc w:val="both"/>
      </w:pPr>
      <w:r>
        <w:t xml:space="preserve">Вопрос: </w:t>
      </w:r>
    </w:p>
    <w:p w:rsidR="00765998" w:rsidRDefault="00765998">
      <w:pPr>
        <w:pStyle w:val="ConsPlusNormal"/>
        <w:ind w:firstLine="540"/>
        <w:jc w:val="both"/>
      </w:pPr>
    </w:p>
    <w:p w:rsidR="00A41068" w:rsidRDefault="00A41068">
      <w:pPr>
        <w:pStyle w:val="ConsPlusNormal"/>
        <w:ind w:firstLine="540"/>
        <w:jc w:val="both"/>
      </w:pPr>
      <w:r>
        <w:t xml:space="preserve">"Проконсультируйте, пожалуйста, по вопросу применения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07.04.2014 N </w:t>
      </w:r>
      <w:proofErr w:type="spellStart"/>
      <w:r>
        <w:t>193н</w:t>
      </w:r>
      <w:proofErr w:type="spellEnd"/>
      <w:r>
        <w:t xml:space="preserve"> "Об утверждении профессионального стандарта "Тренер". Какие должности включать в штатное расписание организации?".</w:t>
      </w:r>
    </w:p>
    <w:p w:rsidR="00765998" w:rsidRDefault="00765998">
      <w:pPr>
        <w:pStyle w:val="ConsPlusNormal"/>
        <w:ind w:firstLine="540"/>
        <w:jc w:val="both"/>
      </w:pPr>
      <w:bookmarkStart w:id="0" w:name="_GoBack"/>
      <w:bookmarkEnd w:id="0"/>
    </w:p>
    <w:p w:rsidR="00A41068" w:rsidRDefault="00A41068">
      <w:pPr>
        <w:pStyle w:val="ConsPlusNormal"/>
        <w:ind w:firstLine="540"/>
        <w:jc w:val="both"/>
      </w:pPr>
      <w:r>
        <w:t xml:space="preserve">Разъяснение </w:t>
      </w:r>
      <w:proofErr w:type="spellStart"/>
      <w:r>
        <w:t>Минспорта</w:t>
      </w:r>
      <w:proofErr w:type="spellEnd"/>
      <w:r>
        <w:t xml:space="preserve"> России:</w:t>
      </w:r>
    </w:p>
    <w:p w:rsidR="00A41068" w:rsidRDefault="00A41068">
      <w:pPr>
        <w:pStyle w:val="ConsPlusNormal"/>
        <w:ind w:firstLine="540"/>
        <w:jc w:val="both"/>
      </w:pPr>
      <w:r>
        <w:t xml:space="preserve">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</w:t>
      </w:r>
      <w:proofErr w:type="spellStart"/>
      <w:r>
        <w:t>ТК</w:t>
      </w:r>
      <w:proofErr w:type="spellEnd"/>
      <w:r>
        <w:t xml:space="preserve"> РФ) определено обязательное условие в трудовом договоре с работником, как трудовая функция, включающая в себя работу по должности в соответствии со штатным расписанием, профессии, специальности и конкретный вид поручаемой работнику работы (</w:t>
      </w:r>
      <w:hyperlink r:id="rId8" w:history="1">
        <w:r>
          <w:rPr>
            <w:color w:val="0000FF"/>
          </w:rPr>
          <w:t>ст. 15</w:t>
        </w:r>
      </w:hyperlink>
      <w:r>
        <w:t xml:space="preserve">, </w:t>
      </w:r>
      <w:hyperlink r:id="rId9" w:history="1">
        <w:r>
          <w:rPr>
            <w:color w:val="0000FF"/>
          </w:rPr>
          <w:t>ч. 2 ст. 57</w:t>
        </w:r>
      </w:hyperlink>
      <w:r>
        <w:t xml:space="preserve"> </w:t>
      </w:r>
      <w:proofErr w:type="spellStart"/>
      <w:r>
        <w:t>ТК</w:t>
      </w:r>
      <w:proofErr w:type="spellEnd"/>
      <w:r>
        <w:t xml:space="preserve"> РФ). Поэтому при приеме работника на должность, ее наименование, размер оклада и другие условия должны содержаться в штатном расписании работодателя.</w:t>
      </w:r>
    </w:p>
    <w:p w:rsidR="00A41068" w:rsidRDefault="00A41068">
      <w:pPr>
        <w:pStyle w:val="ConsPlusNormal"/>
        <w:ind w:firstLine="540"/>
        <w:jc w:val="both"/>
      </w:pPr>
      <w:r>
        <w:t xml:space="preserve">Штатное расписание составляется в унифицированной </w:t>
      </w:r>
      <w:hyperlink r:id="rId10" w:history="1">
        <w:r>
          <w:rPr>
            <w:color w:val="0000FF"/>
          </w:rPr>
          <w:t>форме Т-3</w:t>
        </w:r>
      </w:hyperlink>
      <w:r>
        <w:t>, утвержденной Постановлением Госкомстата России от 05.01.2004 N 1 "Об утверждении унифицированных форм первичной учетной документации по учету труда и его оплаты" и утверждается распорядительным актом самой организации (приказом директора).</w:t>
      </w:r>
    </w:p>
    <w:p w:rsidR="00A41068" w:rsidRDefault="00A41068">
      <w:pPr>
        <w:pStyle w:val="ConsPlusNormal"/>
        <w:ind w:firstLine="540"/>
        <w:jc w:val="both"/>
      </w:pPr>
      <w:r>
        <w:t>Для наименования должностей, включаемых в штатное расписание, возможно воспользоваться профессиональными стандартами, а также следующими ведомственными приказами:</w:t>
      </w:r>
    </w:p>
    <w:p w:rsidR="00A41068" w:rsidRDefault="00A41068">
      <w:pPr>
        <w:pStyle w:val="ConsPlusNormal"/>
        <w:ind w:firstLine="540"/>
        <w:jc w:val="both"/>
      </w:pPr>
      <w:r>
        <w:t xml:space="preserve">1) для физкультурно-спортивных организаций (в соответствии с </w:t>
      </w:r>
      <w:hyperlink r:id="rId11" w:history="1">
        <w:r>
          <w:rPr>
            <w:color w:val="0000FF"/>
          </w:rPr>
          <w:t>пунктом 30 статьи 2</w:t>
        </w:r>
      </w:hyperlink>
      <w:r>
        <w:t xml:space="preserve"> Федерального закона от 04.12.2007 N 329-ФЗ "О физической культуре и спорте в Российской Федерации" физкультурно-спортивная организация -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деятельности:</w:t>
      </w:r>
    </w:p>
    <w:p w:rsidR="00A41068" w:rsidRDefault="00A41068">
      <w:pPr>
        <w:pStyle w:val="ConsPlusNormal"/>
        <w:ind w:firstLine="540"/>
        <w:jc w:val="both"/>
      </w:pPr>
      <w:r>
        <w:t xml:space="preserve">Единым квалификационным </w:t>
      </w:r>
      <w:hyperlink r:id="rId12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 (далее - </w:t>
      </w:r>
      <w:proofErr w:type="spellStart"/>
      <w:r>
        <w:t>ЕКСД</w:t>
      </w:r>
      <w:proofErr w:type="spellEnd"/>
      <w:r>
        <w:t xml:space="preserve">), раздел "Квалификационные характеристики должностей работников в области физической культуры и спорта" (приказ </w:t>
      </w:r>
      <w:proofErr w:type="spellStart"/>
      <w:r>
        <w:t>Минздравсоцразвития</w:t>
      </w:r>
      <w:proofErr w:type="spellEnd"/>
      <w:r>
        <w:t xml:space="preserve"> России от 15.08.2011 N </w:t>
      </w:r>
      <w:proofErr w:type="spellStart"/>
      <w:r>
        <w:t>916н</w:t>
      </w:r>
      <w:proofErr w:type="spellEnd"/>
      <w:r>
        <w:t>, зарегистрирован Минюстом России 14.10.2011, регистрационный N 22054);</w:t>
      </w:r>
    </w:p>
    <w:p w:rsidR="00A41068" w:rsidRDefault="00A41068">
      <w:pPr>
        <w:pStyle w:val="ConsPlusNormal"/>
        <w:ind w:firstLine="540"/>
        <w:jc w:val="both"/>
      </w:pPr>
      <w:r>
        <w:t xml:space="preserve">2) для образовательных организаций (в соответствии с </w:t>
      </w:r>
      <w:hyperlink r:id="rId13" w:history="1">
        <w:r>
          <w:rPr>
            <w:color w:val="0000FF"/>
          </w:rPr>
          <w:t>пунктом 18 статьи 2</w:t>
        </w:r>
      </w:hyperlink>
      <w:r>
        <w:t xml:space="preserve"> Федерального закона от 29.12.2012 N 273-ФЗ "Об образовании в </w:t>
      </w:r>
      <w:r>
        <w:lastRenderedPageBreak/>
        <w:t>Российской Федерации"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создана:</w:t>
      </w:r>
    </w:p>
    <w:p w:rsidR="00A41068" w:rsidRDefault="00A41068">
      <w:pPr>
        <w:pStyle w:val="ConsPlusNormal"/>
        <w:ind w:firstLine="540"/>
        <w:jc w:val="both"/>
      </w:pPr>
      <w:r>
        <w:t xml:space="preserve">Единым квалификационным </w:t>
      </w:r>
      <w:hyperlink r:id="rId14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 (далее - </w:t>
      </w:r>
      <w:proofErr w:type="spellStart"/>
      <w:r>
        <w:t>ЕКСД</w:t>
      </w:r>
      <w:proofErr w:type="spellEnd"/>
      <w:r>
        <w:t xml:space="preserve">), раздел "Квалификационные характеристики должностей работников образования" (приказ </w:t>
      </w:r>
      <w:proofErr w:type="spellStart"/>
      <w:r>
        <w:t>Минздравсоцразвития</w:t>
      </w:r>
      <w:proofErr w:type="spellEnd"/>
      <w:r>
        <w:t xml:space="preserve"> России от 26.08.2010 N </w:t>
      </w:r>
      <w:proofErr w:type="spellStart"/>
      <w:r>
        <w:t>761н</w:t>
      </w:r>
      <w:proofErr w:type="spellEnd"/>
      <w:r>
        <w:t>, зарегистрирован Минюстом России 06.10.2010, регистрационный N 18638).</w:t>
      </w:r>
    </w:p>
    <w:p w:rsidR="00A41068" w:rsidRDefault="00765998">
      <w:pPr>
        <w:pStyle w:val="ConsPlusNormal"/>
        <w:ind w:firstLine="540"/>
        <w:jc w:val="both"/>
      </w:pPr>
      <w:hyperlink r:id="rId15" w:history="1">
        <w:r w:rsidR="00A41068">
          <w:rPr>
            <w:color w:val="0000FF"/>
          </w:rPr>
          <w:t>Постановлением</w:t>
        </w:r>
      </w:hyperlink>
      <w:r w:rsidR="00A41068">
        <w:t xml:space="preserve"> Правительства Российской Федерации от 08.08.2013 N 678 утверждена </w:t>
      </w:r>
      <w:hyperlink r:id="rId16" w:history="1">
        <w:r w:rsidR="00A41068">
          <w:rPr>
            <w:color w:val="0000FF"/>
          </w:rPr>
          <w:t>Номенклатура</w:t>
        </w:r>
      </w:hyperlink>
      <w:r w:rsidR="00A41068"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на которых распространяются положения </w:t>
      </w:r>
      <w:hyperlink r:id="rId17" w:history="1">
        <w:r w:rsidR="00A41068">
          <w:rPr>
            <w:color w:val="0000FF"/>
          </w:rPr>
          <w:t>главы 52</w:t>
        </w:r>
      </w:hyperlink>
      <w:r w:rsidR="00A41068">
        <w:t xml:space="preserve"> "Особенности регулирования труда педагогических работников" </w:t>
      </w:r>
      <w:proofErr w:type="spellStart"/>
      <w:r w:rsidR="00A41068">
        <w:t>ТК</w:t>
      </w:r>
      <w:proofErr w:type="spellEnd"/>
      <w:r w:rsidR="00A41068">
        <w:t xml:space="preserve"> РФ.</w:t>
      </w:r>
    </w:p>
    <w:p w:rsidR="00A41068" w:rsidRDefault="00A41068">
      <w:pPr>
        <w:pStyle w:val="ConsPlusNormal"/>
        <w:ind w:firstLine="540"/>
        <w:jc w:val="both"/>
      </w:pPr>
      <w:r>
        <w:t>Работники, занимающие должности "тренер-преподаватель", "старший тренер-преподаватель" в образовательной организации, в том числе в детско-юношеской спортивной школе и специализированной детско-юношеской спортивной школе олимпийского резерва, являются педагогическими работниками, так как указанные должности предусмотрены в указанном постановлении.</w:t>
      </w:r>
    </w:p>
    <w:p w:rsidR="00A41068" w:rsidRDefault="00A41068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04.12.2007 N 329-ФЗ "О физической культуре и спорте в Российской Федерации" </w:t>
      </w:r>
      <w:hyperlink r:id="rId19" w:history="1">
        <w:r>
          <w:rPr>
            <w:color w:val="0000FF"/>
          </w:rPr>
          <w:t>(пункт 6 статьи 33)</w:t>
        </w:r>
      </w:hyperlink>
      <w:r>
        <w:t xml:space="preserve"> установлено, что образовательные учреждения дополнительного образования детей, осуществляющие деятельность в области физической культуры и спорта и реализующие программы спортивной подготовки, разработанные на основе федеральных стандартов спортивной подготовки, наряду с указанными программами реализуют дополнительные образовательные программы в области физической культуры и спорта.</w:t>
      </w:r>
      <w:proofErr w:type="gramEnd"/>
    </w:p>
    <w:p w:rsidR="00A41068" w:rsidRDefault="00A41068">
      <w:pPr>
        <w:pStyle w:val="ConsPlusNormal"/>
        <w:ind w:firstLine="540"/>
        <w:jc w:val="both"/>
      </w:pPr>
      <w:r>
        <w:t>Таким образом, организации дополнительного образования, осуществляющие деятельность в области физической культуры и спорта и являющиеся государственными или муниципальными учреждениями, независимо от ведомственной подчиненности за счет средств соответствующего бюджета реализуют следующие программы, в основе которых лежит тренировочный процесс:</w:t>
      </w:r>
    </w:p>
    <w:p w:rsidR="00A41068" w:rsidRDefault="00A41068">
      <w:pPr>
        <w:pStyle w:val="ConsPlusNormal"/>
        <w:ind w:firstLine="540"/>
        <w:jc w:val="both"/>
      </w:pPr>
      <w:r>
        <w:t>дополнительные общеразвивающие программы (только на спортивно-оздоровительном этапе);</w:t>
      </w:r>
    </w:p>
    <w:p w:rsidR="00A41068" w:rsidRDefault="00A41068">
      <w:pPr>
        <w:pStyle w:val="ConsPlusNormal"/>
        <w:ind w:firstLine="540"/>
        <w:jc w:val="both"/>
      </w:pPr>
      <w:r>
        <w:t xml:space="preserve">дополнительные предпрофессиональные программы (в соответствии с федеральными государственными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, утвержденными приказом </w:t>
      </w:r>
      <w:proofErr w:type="spellStart"/>
      <w:r>
        <w:t>Минспорта</w:t>
      </w:r>
      <w:proofErr w:type="spellEnd"/>
      <w:r>
        <w:t xml:space="preserve"> России от 12.09.2013 N 730);</w:t>
      </w:r>
    </w:p>
    <w:p w:rsidR="00A41068" w:rsidRDefault="00A41068">
      <w:pPr>
        <w:pStyle w:val="ConsPlusNormal"/>
        <w:ind w:firstLine="540"/>
        <w:jc w:val="both"/>
      </w:pPr>
      <w:r>
        <w:t xml:space="preserve">программы спортивной подготовки (в соответствии с федеральными </w:t>
      </w:r>
      <w:hyperlink r:id="rId21" w:history="1">
        <w:r>
          <w:rPr>
            <w:color w:val="0000FF"/>
          </w:rPr>
          <w:t>стандартами</w:t>
        </w:r>
      </w:hyperlink>
      <w:r>
        <w:t xml:space="preserve"> спортивной подготовки).</w:t>
      </w:r>
    </w:p>
    <w:p w:rsidR="00A41068" w:rsidRDefault="00A41068">
      <w:pPr>
        <w:pStyle w:val="ConsPlusNormal"/>
        <w:ind w:firstLine="540"/>
        <w:jc w:val="both"/>
      </w:pPr>
      <w:r>
        <w:t xml:space="preserve">Функциональные обязанности тренера-преподавателя установлены профессиональным </w:t>
      </w:r>
      <w:hyperlink r:id="rId22" w:history="1">
        <w:r>
          <w:rPr>
            <w:color w:val="0000FF"/>
          </w:rPr>
          <w:t>стандартом</w:t>
        </w:r>
      </w:hyperlink>
      <w:r>
        <w:t xml:space="preserve"> "Тренер", утвержденным приказом Минтруда России от 07.04.2014 N </w:t>
      </w:r>
      <w:proofErr w:type="spellStart"/>
      <w:r>
        <w:t>193н</w:t>
      </w:r>
      <w:proofErr w:type="spellEnd"/>
      <w:r>
        <w:t xml:space="preserve"> (зарегистрирован Минюстом России 10.07.2014, </w:t>
      </w:r>
      <w:r>
        <w:lastRenderedPageBreak/>
        <w:t>регистрационный N 33035) и включают в себя осуществление тренировочного процесса на всех этапах спортивной подготовки (обобщенные трудовые функции A - E). Тренер-преподаватель, старший тренер-преподаватель, являясь педагогическими работниками, могут привлекаться как к реализации образовательных программ, так и к реализации программ спортивной подготовки.</w:t>
      </w:r>
    </w:p>
    <w:p w:rsidR="00A41068" w:rsidRDefault="00A410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3" w:history="1">
        <w:r>
          <w:rPr>
            <w:color w:val="0000FF"/>
          </w:rPr>
          <w:t>пунктами 10</w:t>
        </w:r>
      </w:hyperlink>
      <w:r>
        <w:t xml:space="preserve">, </w:t>
      </w:r>
      <w:hyperlink r:id="rId24" w:history="1">
        <w:r>
          <w:rPr>
            <w:color w:val="0000FF"/>
          </w:rPr>
          <w:t>10.5</w:t>
        </w:r>
      </w:hyperlink>
      <w:r>
        <w:t xml:space="preserve"> Приложения к приказу </w:t>
      </w:r>
      <w:proofErr w:type="spellStart"/>
      <w:r>
        <w:t>Минспорта</w:t>
      </w:r>
      <w:proofErr w:type="spellEnd"/>
      <w:r>
        <w:t xml:space="preserve"> России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 Минюстом России 05.03.2014, регистрационный N 31522) (далее - приказ </w:t>
      </w:r>
      <w:proofErr w:type="spellStart"/>
      <w:r>
        <w:t>Минспорта</w:t>
      </w:r>
      <w:proofErr w:type="spellEnd"/>
      <w:r>
        <w:t xml:space="preserve"> России N 1125) образовательная организация (в том числе, спортивная школа) обеспечивает непрерывный тренировочный процесс с занимающимися и осуществляет</w:t>
      </w:r>
      <w:proofErr w:type="gramEnd"/>
      <w:r>
        <w:t xml:space="preserve"> планирование участия педагогических работников и (или) других специалистов, участвующих в реализации образовательных программ и программ спортивной подготовки. Таким образом, реализация программ спортивной подготовки должна включаться в основные обязанности тренера-преподавателя, старшего тренера-преподавателя.</w:t>
      </w:r>
    </w:p>
    <w:p w:rsidR="00A41068" w:rsidRDefault="00A41068">
      <w:pPr>
        <w:pStyle w:val="ConsPlusNormal"/>
        <w:ind w:firstLine="540"/>
        <w:jc w:val="both"/>
      </w:pPr>
      <w:r>
        <w:t xml:space="preserve">Образовательные организации должны привести в соответствие с профессиональным </w:t>
      </w:r>
      <w:hyperlink r:id="rId25" w:history="1">
        <w:r>
          <w:rPr>
            <w:color w:val="0000FF"/>
          </w:rPr>
          <w:t>стандартом</w:t>
        </w:r>
      </w:hyperlink>
      <w:r>
        <w:t xml:space="preserve"> "Тренер" должностные инструкции и трудовые договоры с работниками, занимающими должности "тренер-преподаватель", "старший тренер-преподаватель". </w:t>
      </w:r>
      <w:proofErr w:type="gramStart"/>
      <w:r>
        <w:t xml:space="preserve">При этом, в рамках определения функциональных обязанностей указанных работников, а также с учетом требований к квалификации работника по обобщенным трудовым функциям, возможно распределение тренерского состава по этапам (периодам) подготовки, например, установить функционал тренеру-преподавателю только на определенные этапы подготовки (спортивно-оздоровительный, начальной подготовки), что содержится в обобщенных трудовых функциях A и B профессионального </w:t>
      </w:r>
      <w:hyperlink r:id="rId26" w:history="1">
        <w:r>
          <w:rPr>
            <w:color w:val="0000FF"/>
          </w:rPr>
          <w:t>стандарта</w:t>
        </w:r>
      </w:hyperlink>
      <w:r>
        <w:t xml:space="preserve"> "Тренер", а в локальном акте (например, "Положении об</w:t>
      </w:r>
      <w:proofErr w:type="gramEnd"/>
      <w:r>
        <w:t xml:space="preserve"> оплате труда", "Положении о материальном стимулировании работников") предусмотреть стимулирующие доплаты и надбавки за сохранение контингента и передачу его на тренировочный этап (этап спортивной специализации). Возможны и иные варианты организации труда тренерского состава, в том числе и на основе бригадного метода работы.</w:t>
      </w:r>
    </w:p>
    <w:p w:rsidR="00A41068" w:rsidRDefault="00A41068">
      <w:pPr>
        <w:pStyle w:val="ConsPlusNormal"/>
        <w:ind w:firstLine="540"/>
        <w:jc w:val="both"/>
      </w:pPr>
      <w:r>
        <w:t>Для разработки локальных нормативных актов образовательной организации, осуществляющей деятельность в области физической культуры и спорта, предлагается также использовать Методические рекомендации по организации спортивной подготовки в Российской Федерации (</w:t>
      </w:r>
      <w:hyperlink r:id="rId27" w:history="1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12.05.2014 N </w:t>
      </w:r>
      <w:proofErr w:type="spellStart"/>
      <w:r>
        <w:t>ВМ</w:t>
      </w:r>
      <w:proofErr w:type="spellEnd"/>
      <w:r>
        <w:t>-04-10/2554).</w:t>
      </w:r>
    </w:p>
    <w:p w:rsidR="00A41068" w:rsidRDefault="00765998">
      <w:pPr>
        <w:pStyle w:val="ConsPlusNormal"/>
        <w:ind w:firstLine="540"/>
        <w:jc w:val="both"/>
      </w:pPr>
      <w:hyperlink r:id="rId28" w:history="1">
        <w:proofErr w:type="gramStart"/>
        <w:r w:rsidR="00A41068">
          <w:rPr>
            <w:color w:val="0000FF"/>
          </w:rPr>
          <w:t>Приказом</w:t>
        </w:r>
      </w:hyperlink>
      <w:r w:rsidR="00A41068">
        <w:t xml:space="preserve"> Министерства образования и науки Российской Федерации от 22.12.2014 N 1601 "О продолжительности рабочего времени (нормах часов педагогической работы за ставку заработанной платы) педагогических работников и о порядке определения учебной нагрузки педагогических </w:t>
      </w:r>
      <w:r w:rsidR="00A41068">
        <w:lastRenderedPageBreak/>
        <w:t>работников, оговариваемой в трудовом договоре" (зарегистрирован Минюстом России 25.02.2015, регистрационный N 36204) для тренеров-преподавателей, старших тренеров-преподавателей установлена норма часов педагогической работы за ставку заработной платы (нормируемая часть педагогической</w:t>
      </w:r>
      <w:proofErr w:type="gramEnd"/>
      <w:r w:rsidR="00A41068">
        <w:t xml:space="preserve"> работы) - 18 часов в неделю. Общая продолжительность работы (нормируемая и ненормируемая части) для педагогических работников устанавливается в размере не более 36 часов в неделю в соответствии со </w:t>
      </w:r>
      <w:hyperlink r:id="rId29" w:history="1">
        <w:r w:rsidR="00A41068">
          <w:rPr>
            <w:color w:val="0000FF"/>
          </w:rPr>
          <w:t>статьей 333</w:t>
        </w:r>
      </w:hyperlink>
      <w:r w:rsidR="00A41068">
        <w:t xml:space="preserve"> </w:t>
      </w:r>
      <w:proofErr w:type="spellStart"/>
      <w:r w:rsidR="00A41068">
        <w:t>ТК</w:t>
      </w:r>
      <w:proofErr w:type="spellEnd"/>
      <w:r w:rsidR="00A41068">
        <w:t xml:space="preserve"> РФ.</w:t>
      </w:r>
    </w:p>
    <w:p w:rsidR="00A41068" w:rsidRDefault="00A41068">
      <w:pPr>
        <w:pStyle w:val="ConsPlusNormal"/>
        <w:ind w:firstLine="540"/>
        <w:jc w:val="both"/>
      </w:pPr>
      <w:r>
        <w:t xml:space="preserve">В соответствии с </w:t>
      </w:r>
      <w:hyperlink r:id="rId30" w:history="1">
        <w:r>
          <w:rPr>
            <w:color w:val="0000FF"/>
          </w:rPr>
          <w:t>пунктом 4</w:t>
        </w:r>
      </w:hyperlink>
      <w:r>
        <w:t xml:space="preserve"> приложения к приказу </w:t>
      </w:r>
      <w:proofErr w:type="spellStart"/>
      <w:r>
        <w:t>Минспорта</w:t>
      </w:r>
      <w:proofErr w:type="spellEnd"/>
      <w:r>
        <w:t xml:space="preserve"> России N 1125 составляющими образовательной деятельности являются перечисленные в указанном </w:t>
      </w:r>
      <w:hyperlink r:id="rId31" w:history="1">
        <w:r>
          <w:rPr>
            <w:color w:val="0000FF"/>
          </w:rPr>
          <w:t>пункте</w:t>
        </w:r>
      </w:hyperlink>
      <w:r>
        <w:t xml:space="preserve"> формы организации тренировочного процесса, в том числе: тренировочные занятия с группой (подгруппой), индивидуальные тренировочные занятия и иные. По смыслу данной нормы нагрузку тренера-преподавателя, старшего тренера-преподавателя по программам спортивной подготовки следует учитывать в нормируемой части в соответствии с тарификацией работника. То есть, независимо от того, какую программу (образовательную или спортивной подготовки) реализует тренер-преподаватель, старший тренер-преподаватель, расчет педагогической нагрузки, тарификация и оплата труда должны быть единые.</w:t>
      </w:r>
    </w:p>
    <w:p w:rsidR="00A41068" w:rsidRDefault="00A41068">
      <w:pPr>
        <w:pStyle w:val="ConsPlusNormal"/>
        <w:ind w:firstLine="540"/>
        <w:jc w:val="both"/>
      </w:pPr>
      <w:proofErr w:type="gramStart"/>
      <w:r>
        <w:t xml:space="preserve">При составлении штатного расписания организации следует также учитывать, что отнесение должностей работников к определенной категории в целях реализации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 производится строго в соответствии с </w:t>
      </w:r>
      <w:hyperlink r:id="rId33" w:history="1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статистики от 19.11.2014 N 671 "Об утверждении статистического инструментария для проведения федерального статистического наблюдения в сфере оплаты труда</w:t>
      </w:r>
      <w:proofErr w:type="gramEnd"/>
      <w:r>
        <w:t xml:space="preserve">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 "О мерах по реализации государственной социальной политики".</w:t>
      </w:r>
    </w:p>
    <w:p w:rsidR="00A41068" w:rsidRDefault="00765998">
      <w:pPr>
        <w:pStyle w:val="ConsPlusNormal"/>
        <w:jc w:val="both"/>
      </w:pPr>
      <w:r>
        <w:t>_____</w:t>
      </w:r>
    </w:p>
    <w:sectPr w:rsidR="00A41068" w:rsidSect="009D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8"/>
    <w:rsid w:val="000031DF"/>
    <w:rsid w:val="00765998"/>
    <w:rsid w:val="00A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8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06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41068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410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06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41068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410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9067CED93E806D72B59C8494A484FC385FBF26303045F369FB4141A3935194DBB6AC535rCw4G" TargetMode="External"/><Relationship Id="rId13" Type="http://schemas.openxmlformats.org/officeDocument/2006/relationships/hyperlink" Target="consultantplus://offline/ref=0899067CED93E806D72B59C8494A484FC385F3F4650C045F369FB4141A3935194DBB6AC533C179FCrFwEG" TargetMode="External"/><Relationship Id="rId18" Type="http://schemas.openxmlformats.org/officeDocument/2006/relationships/hyperlink" Target="consultantplus://offline/ref=0899067CED93E806D72B59C8494A484FC385F2FD6301045F369FB4141Ar3w9G" TargetMode="External"/><Relationship Id="rId26" Type="http://schemas.openxmlformats.org/officeDocument/2006/relationships/hyperlink" Target="consultantplus://offline/ref=0899067CED93E806D72B59C8494A484FC38AFDF26800045F369FB4141A3935194DBB6AC533C179FFrFw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99067CED93E806D72B59C8494A484FC388F3F66506045F369FB4141Ar3w9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899067CED93E806D72B59C8494A484FC385FBF26303045F369FB4141Ar3w9G" TargetMode="External"/><Relationship Id="rId12" Type="http://schemas.openxmlformats.org/officeDocument/2006/relationships/hyperlink" Target="consultantplus://offline/ref=0899067CED93E806D72B59C8494A484FC38EFAF16604045F369FB4141A3935194DBB6AC533C179FErFwFG" TargetMode="External"/><Relationship Id="rId17" Type="http://schemas.openxmlformats.org/officeDocument/2006/relationships/hyperlink" Target="consultantplus://offline/ref=0899067CED93E806D72B59C8494A484FC385FBF26303045F369FB4141A3935194DBB6AC533C071F9rFw9G" TargetMode="External"/><Relationship Id="rId25" Type="http://schemas.openxmlformats.org/officeDocument/2006/relationships/hyperlink" Target="consultantplus://offline/ref=0899067CED93E806D72B59C8494A484FC38AFDF26800045F369FB4141A3935194DBB6AC533C179FFrFw6G" TargetMode="External"/><Relationship Id="rId33" Type="http://schemas.openxmlformats.org/officeDocument/2006/relationships/hyperlink" Target="consultantplus://offline/ref=0899067CED93E806D72B59C8494A484FC38BFBF36401045F369FB4141Ar3w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99067CED93E806D72B59C8494A484FC389FAF16605045F369FB4141A3935194DBB6AC533C179FFrFw6G" TargetMode="External"/><Relationship Id="rId20" Type="http://schemas.openxmlformats.org/officeDocument/2006/relationships/hyperlink" Target="consultantplus://offline/ref=0899067CED93E806D72B59C8494A484FC389FFF66801045F369FB4141A3935194DBB6AC533C179FErFwFG" TargetMode="External"/><Relationship Id="rId29" Type="http://schemas.openxmlformats.org/officeDocument/2006/relationships/hyperlink" Target="consultantplus://offline/ref=0899067CED93E806D72B59C8494A484FC385FBF26303045F369FB4141A3935194DBB6AC532C8r7w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9067CED93E806D72B59C8494A484FC38AFDF26800045F369FB4141Ar3w9G" TargetMode="External"/><Relationship Id="rId11" Type="http://schemas.openxmlformats.org/officeDocument/2006/relationships/hyperlink" Target="consultantplus://offline/ref=0899067CED93E806D72B59C8494A484FC385F2FD6301045F369FB4141A3935194DBB6AC533C179FBrFwDG" TargetMode="External"/><Relationship Id="rId24" Type="http://schemas.openxmlformats.org/officeDocument/2006/relationships/hyperlink" Target="consultantplus://offline/ref=0899067CED93E806D72B59C8494A484FC38AFAF46107045F369FB4141A3935194DBB6AC533C178FFrFwFG" TargetMode="External"/><Relationship Id="rId32" Type="http://schemas.openxmlformats.org/officeDocument/2006/relationships/hyperlink" Target="consultantplus://offline/ref=0899067CED93E806D72B59C8494A484FC38EF3F76501045F369FB4141Ar3w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99067CED93E806D72B59C8494A484FC389FAF16605045F369FB4141Ar3w9G" TargetMode="External"/><Relationship Id="rId23" Type="http://schemas.openxmlformats.org/officeDocument/2006/relationships/hyperlink" Target="consultantplus://offline/ref=0899067CED93E806D72B59C8494A484FC38AFAF46107045F369FB4141A3935194DBB6AC533C179F7rFwAG" TargetMode="External"/><Relationship Id="rId28" Type="http://schemas.openxmlformats.org/officeDocument/2006/relationships/hyperlink" Target="consultantplus://offline/ref=0899067CED93E806D72B59C8494A484FC38BFFF36802045F369FB4141A3935194DBB6AC533C179FBrFw7G" TargetMode="External"/><Relationship Id="rId10" Type="http://schemas.openxmlformats.org/officeDocument/2006/relationships/hyperlink" Target="consultantplus://offline/ref=0899067CED93E806D72B59C8494A484FC68BF8F3650E59553EC6B8161D366A0E4AF266C433C07CrFw8G" TargetMode="External"/><Relationship Id="rId19" Type="http://schemas.openxmlformats.org/officeDocument/2006/relationships/hyperlink" Target="consultantplus://offline/ref=0899067CED93E806D72B59C8494A484FC385F2FD6301045F369FB4141A3935194DBB6AC635rCw2G" TargetMode="External"/><Relationship Id="rId31" Type="http://schemas.openxmlformats.org/officeDocument/2006/relationships/hyperlink" Target="consultantplus://offline/ref=0899067CED93E806D72B59C8494A484FC38AFAF46107045F369FB4141A3935194DBB6AC533C179FArFw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9067CED93E806D72B59C8494A484FC385FBF26303045F369FB4141A3935194DBB6AC53BC2r7w0G" TargetMode="External"/><Relationship Id="rId14" Type="http://schemas.openxmlformats.org/officeDocument/2006/relationships/hyperlink" Target="consultantplus://offline/ref=0899067CED93E806D72B59C8494A484FC38DFCF6660D045F369FB4141A3935194DBB6AC533C179FFrFw6G" TargetMode="External"/><Relationship Id="rId22" Type="http://schemas.openxmlformats.org/officeDocument/2006/relationships/hyperlink" Target="consultantplus://offline/ref=0899067CED93E806D72B59C8494A484FC38AFDF26800045F369FB4141A3935194DBB6AC533C179FFrFw6G" TargetMode="External"/><Relationship Id="rId27" Type="http://schemas.openxmlformats.org/officeDocument/2006/relationships/hyperlink" Target="consultantplus://offline/ref=0899067CED93E806D72B59C8494A484FC38BF2FC6907045F369FB4141A3935194DBB6AC533C179FFrFw7G" TargetMode="External"/><Relationship Id="rId30" Type="http://schemas.openxmlformats.org/officeDocument/2006/relationships/hyperlink" Target="consultantplus://offline/ref=0899067CED93E806D72B59C8494A484FC38AFAF46107045F369FB4141A3935194DBB6AC533C179FArFwF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2</cp:revision>
  <dcterms:created xsi:type="dcterms:W3CDTF">2016-07-06T06:48:00Z</dcterms:created>
  <dcterms:modified xsi:type="dcterms:W3CDTF">2016-07-06T06:58:00Z</dcterms:modified>
</cp:coreProperties>
</file>